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74865" w14:textId="77777777" w:rsidR="007F4377" w:rsidRPr="007F4377" w:rsidRDefault="007F4377" w:rsidP="007F4377">
      <w:pPr>
        <w:spacing w:after="0" w:line="240" w:lineRule="auto"/>
        <w:jc w:val="center"/>
        <w:outlineLvl w:val="2"/>
        <w:rPr>
          <w:rFonts w:ascii="Times New Roman" w:eastAsia="Times New Roman" w:hAnsi="Times New Roman" w:cs="Times New Roman"/>
          <w:b/>
          <w:bCs/>
          <w:sz w:val="32"/>
          <w:szCs w:val="27"/>
          <w:lang w:eastAsia="cs-CZ"/>
        </w:rPr>
      </w:pPr>
      <w:r w:rsidRPr="007F4377">
        <w:rPr>
          <w:rFonts w:ascii="Times New Roman" w:eastAsia="Times New Roman" w:hAnsi="Times New Roman" w:cs="Times New Roman"/>
          <w:b/>
          <w:bCs/>
          <w:sz w:val="32"/>
          <w:szCs w:val="27"/>
          <w:lang w:eastAsia="cs-CZ"/>
        </w:rPr>
        <w:t>NÁVRH NA SCHVÁLENÍ ZASTOUPENÍ</w:t>
      </w:r>
    </w:p>
    <w:p w14:paraId="47D12C3F" w14:textId="77777777" w:rsidR="007F4377" w:rsidRPr="007F4377" w:rsidRDefault="007F4377" w:rsidP="007F4377">
      <w:pPr>
        <w:spacing w:after="0" w:line="240" w:lineRule="auto"/>
        <w:jc w:val="center"/>
        <w:outlineLvl w:val="2"/>
        <w:rPr>
          <w:rFonts w:ascii="Times New Roman" w:eastAsia="Times New Roman" w:hAnsi="Times New Roman" w:cs="Times New Roman"/>
          <w:b/>
          <w:bCs/>
          <w:sz w:val="32"/>
          <w:szCs w:val="27"/>
          <w:lang w:eastAsia="cs-CZ"/>
        </w:rPr>
      </w:pPr>
      <w:r w:rsidRPr="007F4377">
        <w:rPr>
          <w:rFonts w:ascii="Times New Roman" w:eastAsia="Times New Roman" w:hAnsi="Times New Roman" w:cs="Times New Roman"/>
          <w:b/>
          <w:bCs/>
          <w:sz w:val="32"/>
          <w:szCs w:val="27"/>
          <w:lang w:eastAsia="cs-CZ"/>
        </w:rPr>
        <w:t>ČLENA DOMÁCNOSTI SOUDEM</w:t>
      </w:r>
    </w:p>
    <w:p w14:paraId="3E9B59C2" w14:textId="77777777" w:rsidR="007F4377" w:rsidRPr="007F4377" w:rsidRDefault="007F4377" w:rsidP="007F4377">
      <w:pPr>
        <w:spacing w:after="0" w:line="240" w:lineRule="auto"/>
        <w:rPr>
          <w:rFonts w:ascii="Calibri" w:eastAsia="Calibri" w:hAnsi="Calibri" w:cs="Times New Roman"/>
        </w:rPr>
      </w:pPr>
    </w:p>
    <w:p w14:paraId="68CF3E64" w14:textId="77777777" w:rsidR="007F4377" w:rsidRPr="007F4377" w:rsidRDefault="007F4377" w:rsidP="007F4377">
      <w:pPr>
        <w:autoSpaceDE w:val="0"/>
        <w:autoSpaceDN w:val="0"/>
        <w:adjustRightInd w:val="0"/>
        <w:spacing w:after="0" w:line="288" w:lineRule="auto"/>
        <w:ind w:left="4962"/>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V ... dne …….</w:t>
      </w:r>
    </w:p>
    <w:p w14:paraId="71997723" w14:textId="77777777" w:rsidR="007F4377" w:rsidRPr="007F4377" w:rsidRDefault="007F4377" w:rsidP="007F4377">
      <w:pPr>
        <w:autoSpaceDE w:val="0"/>
        <w:autoSpaceDN w:val="0"/>
        <w:adjustRightInd w:val="0"/>
        <w:spacing w:after="0" w:line="288" w:lineRule="auto"/>
        <w:ind w:left="5103"/>
        <w:rPr>
          <w:rFonts w:ascii="Times New Roman" w:eastAsia="Calibri" w:hAnsi="Times New Roman" w:cs="Times New Roman"/>
          <w:color w:val="000000"/>
          <w:sz w:val="24"/>
          <w:szCs w:val="24"/>
        </w:rPr>
      </w:pPr>
    </w:p>
    <w:p w14:paraId="277C80BD" w14:textId="77777777" w:rsidR="007F4377" w:rsidRPr="007F4377" w:rsidRDefault="007F4377" w:rsidP="007F4377">
      <w:pPr>
        <w:spacing w:after="0" w:line="288" w:lineRule="auto"/>
        <w:ind w:left="4962"/>
        <w:rPr>
          <w:rFonts w:ascii="Times New Roman" w:eastAsia="Calibri" w:hAnsi="Times New Roman" w:cs="Times New Roman"/>
          <w:sz w:val="24"/>
          <w:szCs w:val="24"/>
        </w:rPr>
      </w:pPr>
      <w:r w:rsidRPr="007F4377">
        <w:rPr>
          <w:rFonts w:ascii="Times New Roman" w:eastAsia="Calibri" w:hAnsi="Times New Roman" w:cs="Times New Roman"/>
          <w:sz w:val="24"/>
          <w:szCs w:val="24"/>
        </w:rPr>
        <w:t xml:space="preserve">Okresní soud v ... </w:t>
      </w:r>
    </w:p>
    <w:p w14:paraId="6E63926C" w14:textId="77777777" w:rsidR="007F4377" w:rsidRPr="007F4377" w:rsidRDefault="007F4377" w:rsidP="007F4377">
      <w:pPr>
        <w:autoSpaceDE w:val="0"/>
        <w:autoSpaceDN w:val="0"/>
        <w:adjustRightInd w:val="0"/>
        <w:spacing w:after="0" w:line="288" w:lineRule="auto"/>
        <w:ind w:left="4248" w:firstLine="708"/>
        <w:rPr>
          <w:rFonts w:ascii="Times New Roman" w:eastAsia="Calibri" w:hAnsi="Times New Roman" w:cs="Times New Roman"/>
          <w:sz w:val="24"/>
          <w:szCs w:val="24"/>
        </w:rPr>
      </w:pPr>
      <w:r w:rsidRPr="007F4377">
        <w:rPr>
          <w:rFonts w:ascii="Times New Roman" w:eastAsia="Calibri" w:hAnsi="Times New Roman" w:cs="Times New Roman"/>
          <w:sz w:val="24"/>
          <w:szCs w:val="24"/>
        </w:rPr>
        <w:t>.........</w:t>
      </w:r>
    </w:p>
    <w:p w14:paraId="7CF5292D" w14:textId="77777777" w:rsidR="007F4377" w:rsidRPr="007F4377" w:rsidRDefault="007F4377" w:rsidP="007F4377">
      <w:pPr>
        <w:autoSpaceDE w:val="0"/>
        <w:autoSpaceDN w:val="0"/>
        <w:adjustRightInd w:val="0"/>
        <w:spacing w:after="0" w:line="288" w:lineRule="auto"/>
        <w:ind w:left="4248" w:firstLine="708"/>
        <w:rPr>
          <w:rFonts w:ascii="Times New Roman" w:eastAsia="Calibri" w:hAnsi="Times New Roman" w:cs="Times New Roman"/>
          <w:color w:val="000000"/>
          <w:sz w:val="24"/>
          <w:szCs w:val="24"/>
        </w:rPr>
      </w:pPr>
      <w:r w:rsidRPr="007F4377">
        <w:rPr>
          <w:rFonts w:ascii="Times New Roman" w:eastAsia="Calibri" w:hAnsi="Times New Roman" w:cs="Times New Roman"/>
          <w:sz w:val="24"/>
          <w:szCs w:val="24"/>
        </w:rPr>
        <w:t>....., PSČ ...</w:t>
      </w:r>
    </w:p>
    <w:p w14:paraId="64398B92" w14:textId="77777777" w:rsidR="007F4377" w:rsidRPr="007F4377" w:rsidRDefault="007F4377" w:rsidP="007F4377">
      <w:pPr>
        <w:autoSpaceDE w:val="0"/>
        <w:autoSpaceDN w:val="0"/>
        <w:adjustRightInd w:val="0"/>
        <w:spacing w:after="0" w:line="288" w:lineRule="auto"/>
        <w:rPr>
          <w:rFonts w:ascii="Times New Roman" w:eastAsia="Calibri" w:hAnsi="Times New Roman" w:cs="Times New Roman"/>
          <w:color w:val="000000"/>
          <w:sz w:val="18"/>
          <w:szCs w:val="24"/>
        </w:rPr>
      </w:pPr>
    </w:p>
    <w:p w14:paraId="0EAC535B" w14:textId="77777777" w:rsidR="007F4377" w:rsidRPr="007F4377" w:rsidRDefault="007F4377" w:rsidP="007F4377">
      <w:pPr>
        <w:autoSpaceDE w:val="0"/>
        <w:autoSpaceDN w:val="0"/>
        <w:adjustRightInd w:val="0"/>
        <w:spacing w:after="0" w:line="288" w:lineRule="auto"/>
        <w:rPr>
          <w:rFonts w:ascii="Times New Roman" w:eastAsia="Calibri" w:hAnsi="Times New Roman" w:cs="Times New Roman"/>
          <w:color w:val="000000"/>
          <w:sz w:val="24"/>
          <w:szCs w:val="24"/>
        </w:rPr>
      </w:pPr>
    </w:p>
    <w:p w14:paraId="04069271" w14:textId="77777777" w:rsidR="007F4377" w:rsidRPr="007F4377" w:rsidRDefault="007F4377" w:rsidP="007F4377">
      <w:pPr>
        <w:tabs>
          <w:tab w:val="left" w:pos="1701"/>
        </w:tabs>
        <w:autoSpaceDE w:val="0"/>
        <w:autoSpaceDN w:val="0"/>
        <w:adjustRightInd w:val="0"/>
        <w:spacing w:after="0" w:line="288" w:lineRule="auto"/>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Navrhovatelka </w:t>
      </w:r>
      <w:r w:rsidRPr="007F4377">
        <w:rPr>
          <w:rFonts w:ascii="Times New Roman" w:eastAsia="Calibri" w:hAnsi="Times New Roman" w:cs="Times New Roman"/>
          <w:i/>
          <w:color w:val="000000"/>
          <w:sz w:val="24"/>
          <w:szCs w:val="24"/>
        </w:rPr>
        <w:t>(matka zastupovaného)</w:t>
      </w:r>
      <w:r w:rsidRPr="007F4377">
        <w:rPr>
          <w:rFonts w:ascii="Times New Roman" w:eastAsia="Calibri" w:hAnsi="Times New Roman" w:cs="Times New Roman"/>
          <w:color w:val="000000"/>
          <w:sz w:val="24"/>
          <w:szCs w:val="24"/>
        </w:rPr>
        <w:tab/>
        <w:t xml:space="preserve">..........................…….., </w:t>
      </w:r>
      <w:proofErr w:type="spellStart"/>
      <w:r w:rsidRPr="007F4377">
        <w:rPr>
          <w:rFonts w:ascii="Times New Roman" w:eastAsia="Calibri" w:hAnsi="Times New Roman" w:cs="Times New Roman"/>
          <w:color w:val="000000"/>
          <w:sz w:val="24"/>
          <w:szCs w:val="24"/>
        </w:rPr>
        <w:t>nar</w:t>
      </w:r>
      <w:proofErr w:type="spellEnd"/>
      <w:r w:rsidRPr="007F4377">
        <w:rPr>
          <w:rFonts w:ascii="Times New Roman" w:eastAsia="Calibri" w:hAnsi="Times New Roman" w:cs="Times New Roman"/>
          <w:color w:val="000000"/>
          <w:sz w:val="24"/>
          <w:szCs w:val="24"/>
        </w:rPr>
        <w:t>………….., bytem ………</w:t>
      </w:r>
    </w:p>
    <w:p w14:paraId="0B2CBE5D" w14:textId="77777777" w:rsidR="007F4377" w:rsidRPr="007F4377" w:rsidRDefault="007F4377" w:rsidP="007F4377">
      <w:pPr>
        <w:tabs>
          <w:tab w:val="left" w:pos="1701"/>
        </w:tabs>
        <w:autoSpaceDE w:val="0"/>
        <w:autoSpaceDN w:val="0"/>
        <w:adjustRightInd w:val="0"/>
        <w:spacing w:after="0" w:line="288" w:lineRule="auto"/>
        <w:rPr>
          <w:rFonts w:ascii="Times New Roman" w:eastAsia="Calibri" w:hAnsi="Times New Roman" w:cs="Times New Roman"/>
          <w:color w:val="000000"/>
          <w:sz w:val="14"/>
          <w:szCs w:val="24"/>
        </w:rPr>
      </w:pPr>
    </w:p>
    <w:p w14:paraId="4E8FA9EF" w14:textId="77777777" w:rsidR="007F4377" w:rsidRPr="007F4377" w:rsidRDefault="007F4377" w:rsidP="007F4377">
      <w:pPr>
        <w:tabs>
          <w:tab w:val="left" w:pos="1701"/>
        </w:tabs>
        <w:autoSpaceDE w:val="0"/>
        <w:autoSpaceDN w:val="0"/>
        <w:adjustRightInd w:val="0"/>
        <w:spacing w:after="0" w:line="288" w:lineRule="auto"/>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Zastupovaný </w:t>
      </w:r>
      <w:r w:rsidRPr="007F4377">
        <w:rPr>
          <w:rFonts w:ascii="Times New Roman" w:eastAsia="Calibri" w:hAnsi="Times New Roman" w:cs="Times New Roman"/>
          <w:i/>
          <w:color w:val="000000"/>
          <w:sz w:val="24"/>
          <w:szCs w:val="24"/>
        </w:rPr>
        <w:t>(syn zastupující)</w:t>
      </w:r>
      <w:r w:rsidRPr="007F4377">
        <w:rPr>
          <w:rFonts w:ascii="Times New Roman" w:eastAsia="Calibri" w:hAnsi="Times New Roman" w:cs="Times New Roman"/>
          <w:color w:val="000000"/>
          <w:sz w:val="24"/>
          <w:szCs w:val="24"/>
        </w:rPr>
        <w:t xml:space="preserve"> ...................................…….., </w:t>
      </w:r>
      <w:proofErr w:type="spellStart"/>
      <w:r w:rsidRPr="007F4377">
        <w:rPr>
          <w:rFonts w:ascii="Times New Roman" w:eastAsia="Calibri" w:hAnsi="Times New Roman" w:cs="Times New Roman"/>
          <w:color w:val="000000"/>
          <w:sz w:val="24"/>
          <w:szCs w:val="24"/>
        </w:rPr>
        <w:t>nar</w:t>
      </w:r>
      <w:proofErr w:type="spellEnd"/>
      <w:r w:rsidRPr="007F4377">
        <w:rPr>
          <w:rFonts w:ascii="Times New Roman" w:eastAsia="Calibri" w:hAnsi="Times New Roman" w:cs="Times New Roman"/>
          <w:color w:val="000000"/>
          <w:sz w:val="24"/>
          <w:szCs w:val="24"/>
        </w:rPr>
        <w:t xml:space="preserve">………….., bytem ………………. </w:t>
      </w:r>
    </w:p>
    <w:p w14:paraId="78771FD8" w14:textId="77777777" w:rsidR="007F4377" w:rsidRPr="007F4377" w:rsidRDefault="007F4377" w:rsidP="007F4377">
      <w:pPr>
        <w:widowControl w:val="0"/>
        <w:autoSpaceDE w:val="0"/>
        <w:autoSpaceDN w:val="0"/>
        <w:adjustRightInd w:val="0"/>
        <w:spacing w:after="0" w:line="288" w:lineRule="auto"/>
        <w:jc w:val="right"/>
        <w:rPr>
          <w:rFonts w:ascii="Times New Roman" w:eastAsia="Calibri" w:hAnsi="Times New Roman" w:cs="Times New Roman"/>
          <w:color w:val="000000"/>
          <w:sz w:val="24"/>
          <w:szCs w:val="24"/>
        </w:rPr>
      </w:pPr>
    </w:p>
    <w:p w14:paraId="0D0DA280" w14:textId="77777777" w:rsidR="007F4377" w:rsidRPr="007F4377" w:rsidRDefault="007F4377" w:rsidP="007F4377">
      <w:pPr>
        <w:widowControl w:val="0"/>
        <w:autoSpaceDE w:val="0"/>
        <w:autoSpaceDN w:val="0"/>
        <w:adjustRightInd w:val="0"/>
        <w:spacing w:after="0" w:line="288" w:lineRule="auto"/>
        <w:jc w:val="right"/>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D v o j m o</w:t>
      </w:r>
    </w:p>
    <w:p w14:paraId="5F1FB3E2" w14:textId="77777777" w:rsidR="007F4377" w:rsidRPr="007F4377" w:rsidRDefault="007F4377" w:rsidP="007F4377">
      <w:pPr>
        <w:widowControl w:val="0"/>
        <w:autoSpaceDE w:val="0"/>
        <w:autoSpaceDN w:val="0"/>
        <w:adjustRightInd w:val="0"/>
        <w:spacing w:after="0" w:line="288" w:lineRule="auto"/>
        <w:jc w:val="right"/>
        <w:rPr>
          <w:rFonts w:ascii="Times New Roman" w:eastAsia="Calibri" w:hAnsi="Times New Roman" w:cs="Times New Roman"/>
          <w:color w:val="000000"/>
          <w:sz w:val="24"/>
          <w:szCs w:val="24"/>
        </w:rPr>
      </w:pPr>
    </w:p>
    <w:p w14:paraId="5E44C575" w14:textId="77777777" w:rsidR="007F4377" w:rsidRPr="007F4377" w:rsidRDefault="007F4377" w:rsidP="007F4377">
      <w:pPr>
        <w:spacing w:after="0" w:line="288" w:lineRule="auto"/>
        <w:jc w:val="center"/>
        <w:outlineLvl w:val="2"/>
        <w:rPr>
          <w:rFonts w:ascii="Times New Roman" w:eastAsia="Times New Roman" w:hAnsi="Times New Roman" w:cs="Times New Roman"/>
          <w:b/>
          <w:bCs/>
          <w:sz w:val="24"/>
          <w:szCs w:val="24"/>
          <w:lang w:eastAsia="cs-CZ"/>
        </w:rPr>
      </w:pPr>
      <w:r w:rsidRPr="007F4377">
        <w:rPr>
          <w:rFonts w:ascii="Times New Roman" w:eastAsia="Times New Roman" w:hAnsi="Times New Roman" w:cs="Times New Roman"/>
          <w:b/>
          <w:bCs/>
          <w:sz w:val="24"/>
          <w:szCs w:val="24"/>
          <w:lang w:eastAsia="cs-CZ"/>
        </w:rPr>
        <w:t>Návrh na schválení zastoupení člena domácnosti soudem</w:t>
      </w:r>
    </w:p>
    <w:p w14:paraId="0F5809F9" w14:textId="77777777" w:rsidR="007F4377" w:rsidRPr="007F4377" w:rsidRDefault="007F4377" w:rsidP="007F4377">
      <w:pPr>
        <w:widowControl w:val="0"/>
        <w:autoSpaceDE w:val="0"/>
        <w:autoSpaceDN w:val="0"/>
        <w:adjustRightInd w:val="0"/>
        <w:spacing w:after="0" w:line="288" w:lineRule="auto"/>
        <w:jc w:val="center"/>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(dle § 49 a násl. občanského zákoníku a § 31 a násl. zákona o zvláštních řízeních soudních)</w:t>
      </w:r>
    </w:p>
    <w:p w14:paraId="3F836196" w14:textId="77777777" w:rsidR="007F4377" w:rsidRPr="007F4377" w:rsidRDefault="007F4377" w:rsidP="007F4377">
      <w:pPr>
        <w:widowControl w:val="0"/>
        <w:autoSpaceDE w:val="0"/>
        <w:autoSpaceDN w:val="0"/>
        <w:adjustRightInd w:val="0"/>
        <w:spacing w:after="0" w:line="288" w:lineRule="auto"/>
        <w:rPr>
          <w:rFonts w:ascii="Times New Roman" w:eastAsia="Calibri" w:hAnsi="Times New Roman" w:cs="Times New Roman"/>
          <w:color w:val="000000"/>
          <w:sz w:val="20"/>
          <w:szCs w:val="24"/>
        </w:rPr>
      </w:pPr>
    </w:p>
    <w:p w14:paraId="2E437FF3" w14:textId="77777777" w:rsidR="007F4377" w:rsidRPr="007F4377" w:rsidRDefault="007F4377" w:rsidP="007F4377">
      <w:pPr>
        <w:autoSpaceDE w:val="0"/>
        <w:autoSpaceDN w:val="0"/>
        <w:adjustRightInd w:val="0"/>
        <w:spacing w:after="0" w:line="288" w:lineRule="auto"/>
        <w:jc w:val="center"/>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I.</w:t>
      </w:r>
    </w:p>
    <w:p w14:paraId="6E90598D"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Navrhovatelka je matkou pana ...................................…….., </w:t>
      </w:r>
      <w:proofErr w:type="spellStart"/>
      <w:r w:rsidRPr="007F4377">
        <w:rPr>
          <w:rFonts w:ascii="Times New Roman" w:eastAsia="Calibri" w:hAnsi="Times New Roman" w:cs="Times New Roman"/>
          <w:color w:val="000000"/>
          <w:sz w:val="24"/>
          <w:szCs w:val="24"/>
        </w:rPr>
        <w:t>nar</w:t>
      </w:r>
      <w:proofErr w:type="spellEnd"/>
      <w:r w:rsidRPr="007F4377">
        <w:rPr>
          <w:rFonts w:ascii="Times New Roman" w:eastAsia="Calibri" w:hAnsi="Times New Roman" w:cs="Times New Roman"/>
          <w:color w:val="000000"/>
          <w:sz w:val="24"/>
          <w:szCs w:val="24"/>
        </w:rPr>
        <w:t>………….., bytem................, který trpí .....................</w:t>
      </w:r>
      <w:r w:rsidRPr="007F4377">
        <w:rPr>
          <w:rFonts w:ascii="Times New Roman" w:eastAsia="Calibri" w:hAnsi="Times New Roman" w:cs="Times New Roman"/>
          <w:sz w:val="24"/>
          <w:szCs w:val="24"/>
        </w:rPr>
        <w:t>. Tato nemoc mu</w:t>
      </w:r>
      <w:r w:rsidRPr="007F4377">
        <w:rPr>
          <w:rFonts w:ascii="Times New Roman" w:eastAsia="Calibri" w:hAnsi="Times New Roman" w:cs="Times New Roman"/>
          <w:color w:val="000000"/>
          <w:sz w:val="24"/>
          <w:szCs w:val="24"/>
        </w:rPr>
        <w:t xml:space="preserve"> brání samostatně právně jednat, je zletilý a dosud nemá jiného zástupce či opatrovníka. Řízení o omezení svéprávnosti bylo zahájeno na návrh pod č.j. .................</w:t>
      </w:r>
    </w:p>
    <w:p w14:paraId="32C872FB"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Navrhovatelce není známa případná uzavřená smlouva o nápomoci při rozhodování. </w:t>
      </w:r>
    </w:p>
    <w:p w14:paraId="4EEFCB4B" w14:textId="77777777" w:rsidR="007F4377" w:rsidRPr="007F4377" w:rsidRDefault="007F4377" w:rsidP="007F4377">
      <w:pPr>
        <w:tabs>
          <w:tab w:val="left" w:pos="1134"/>
        </w:tabs>
        <w:autoSpaceDE w:val="0"/>
        <w:autoSpaceDN w:val="0"/>
        <w:adjustRightInd w:val="0"/>
        <w:spacing w:after="0" w:line="288" w:lineRule="auto"/>
        <w:rPr>
          <w:rFonts w:ascii="Times New Roman" w:eastAsia="Calibri" w:hAnsi="Times New Roman" w:cs="Times New Roman"/>
          <w:color w:val="000000"/>
          <w:sz w:val="20"/>
          <w:szCs w:val="24"/>
        </w:rPr>
      </w:pPr>
    </w:p>
    <w:p w14:paraId="6056DA5B" w14:textId="77777777" w:rsidR="007F4377" w:rsidRPr="007F4377" w:rsidRDefault="007F4377" w:rsidP="007F4377">
      <w:pPr>
        <w:tabs>
          <w:tab w:val="left" w:pos="1134"/>
        </w:tabs>
        <w:autoSpaceDE w:val="0"/>
        <w:autoSpaceDN w:val="0"/>
        <w:adjustRightInd w:val="0"/>
        <w:spacing w:after="0" w:line="288" w:lineRule="auto"/>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Důkaz: </w:t>
      </w:r>
      <w:r w:rsidRPr="007F4377">
        <w:rPr>
          <w:rFonts w:ascii="Times New Roman" w:eastAsia="Calibri" w:hAnsi="Times New Roman" w:cs="Times New Roman"/>
          <w:color w:val="000000"/>
          <w:sz w:val="24"/>
          <w:szCs w:val="24"/>
        </w:rPr>
        <w:tab/>
        <w:t>rodný list</w:t>
      </w:r>
    </w:p>
    <w:p w14:paraId="7F03B44A" w14:textId="77777777" w:rsidR="007F4377" w:rsidRPr="007F4377" w:rsidRDefault="007F4377" w:rsidP="007F4377">
      <w:pPr>
        <w:tabs>
          <w:tab w:val="left" w:pos="1134"/>
        </w:tabs>
        <w:autoSpaceDE w:val="0"/>
        <w:autoSpaceDN w:val="0"/>
        <w:adjustRightInd w:val="0"/>
        <w:spacing w:after="0" w:line="288" w:lineRule="auto"/>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ab/>
        <w:t>psychologický posudek MUDr. ……………. ze dne .........</w:t>
      </w:r>
    </w:p>
    <w:p w14:paraId="4C2875EA" w14:textId="77777777" w:rsidR="007F4377" w:rsidRPr="007F4377" w:rsidRDefault="007F4377" w:rsidP="007F4377">
      <w:pPr>
        <w:autoSpaceDE w:val="0"/>
        <w:autoSpaceDN w:val="0"/>
        <w:adjustRightInd w:val="0"/>
        <w:spacing w:after="0" w:line="288" w:lineRule="auto"/>
        <w:rPr>
          <w:rFonts w:ascii="Times New Roman" w:eastAsia="Calibri" w:hAnsi="Times New Roman" w:cs="Times New Roman"/>
          <w:i/>
          <w:color w:val="000000"/>
          <w:sz w:val="20"/>
          <w:szCs w:val="24"/>
        </w:rPr>
      </w:pPr>
    </w:p>
    <w:p w14:paraId="474075BD" w14:textId="77777777" w:rsidR="007F4377" w:rsidRPr="007F4377" w:rsidRDefault="007F4377" w:rsidP="007F4377">
      <w:pPr>
        <w:autoSpaceDE w:val="0"/>
        <w:autoSpaceDN w:val="0"/>
        <w:adjustRightInd w:val="0"/>
        <w:spacing w:after="0" w:line="288" w:lineRule="auto"/>
        <w:jc w:val="center"/>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II.</w:t>
      </w:r>
    </w:p>
    <w:p w14:paraId="0EF1A470"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Navrhovatelka oznamuje soudu, že dne ………… 2019 po dohodě se synem, který velmi těžce nese návrh na omezení svéprávnosti, mu dala na vědomí, že ho bude zastupovat. Syn na to reagoval velmi pozitivně a tuto variantu vítá </w:t>
      </w:r>
      <w:proofErr w:type="gramStart"/>
      <w:r w:rsidRPr="007F4377">
        <w:rPr>
          <w:rFonts w:ascii="Times New Roman" w:eastAsia="Calibri" w:hAnsi="Times New Roman" w:cs="Times New Roman"/>
          <w:color w:val="000000"/>
          <w:sz w:val="24"/>
          <w:szCs w:val="24"/>
        </w:rPr>
        <w:t>lépe,</w:t>
      </w:r>
      <w:proofErr w:type="gramEnd"/>
      <w:r w:rsidRPr="007F4377">
        <w:rPr>
          <w:rFonts w:ascii="Times New Roman" w:eastAsia="Calibri" w:hAnsi="Times New Roman" w:cs="Times New Roman"/>
          <w:color w:val="000000"/>
          <w:sz w:val="24"/>
          <w:szCs w:val="24"/>
        </w:rPr>
        <w:t xml:space="preserve"> než omezení svéprávnosti. </w:t>
      </w:r>
    </w:p>
    <w:p w14:paraId="673E08D1"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Matka mu srozumitelně vysvětlila povahu a následky zastoupení. Syn její prohlášení chápe, navrhovatelku a její zastoupení neodmítá, a ani neprojevil přání vedoucí k odmítnutí či náznak, který by odmítnutí nasvědčoval.</w:t>
      </w:r>
    </w:p>
    <w:p w14:paraId="51E5399A"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Syn má k mamince (navrhovatelce) celoživotní důvěru a v rámci vážné nemoci ji poslechne a bez její přítomnosti nejedná a nekoná. Syn vyžaduje přítomnost maminky.</w:t>
      </w:r>
    </w:p>
    <w:p w14:paraId="61DFB690" w14:textId="77777777" w:rsidR="007F4377" w:rsidRPr="007F4377" w:rsidRDefault="007F4377" w:rsidP="007F4377">
      <w:pPr>
        <w:autoSpaceDE w:val="0"/>
        <w:autoSpaceDN w:val="0"/>
        <w:adjustRightInd w:val="0"/>
        <w:spacing w:after="0" w:line="288" w:lineRule="auto"/>
        <w:rPr>
          <w:rFonts w:ascii="Times New Roman" w:eastAsia="Calibri" w:hAnsi="Times New Roman" w:cs="Times New Roman"/>
          <w:color w:val="000000"/>
          <w:sz w:val="20"/>
          <w:szCs w:val="24"/>
        </w:rPr>
      </w:pPr>
    </w:p>
    <w:p w14:paraId="5E6BA88C" w14:textId="77777777" w:rsidR="007F4377" w:rsidRPr="007F4377" w:rsidRDefault="007F4377" w:rsidP="007F4377">
      <w:pPr>
        <w:tabs>
          <w:tab w:val="left" w:pos="1134"/>
        </w:tabs>
        <w:autoSpaceDE w:val="0"/>
        <w:autoSpaceDN w:val="0"/>
        <w:adjustRightInd w:val="0"/>
        <w:spacing w:after="0" w:line="288" w:lineRule="auto"/>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Důkaz:</w:t>
      </w:r>
      <w:r w:rsidRPr="007F4377">
        <w:rPr>
          <w:rFonts w:ascii="Times New Roman" w:eastAsia="Calibri" w:hAnsi="Times New Roman" w:cs="Times New Roman"/>
          <w:color w:val="000000"/>
          <w:sz w:val="24"/>
          <w:szCs w:val="24"/>
        </w:rPr>
        <w:tab/>
        <w:t>výslechem účastníků řízení</w:t>
      </w:r>
    </w:p>
    <w:p w14:paraId="632DF4D3" w14:textId="77777777" w:rsidR="007F4377" w:rsidRPr="007F4377" w:rsidRDefault="007F4377" w:rsidP="007F4377">
      <w:pPr>
        <w:tabs>
          <w:tab w:val="left" w:pos="1134"/>
        </w:tabs>
        <w:autoSpaceDE w:val="0"/>
        <w:autoSpaceDN w:val="0"/>
        <w:adjustRightInd w:val="0"/>
        <w:spacing w:after="0" w:line="288" w:lineRule="auto"/>
        <w:rPr>
          <w:rFonts w:ascii="Times New Roman" w:eastAsia="Calibri" w:hAnsi="Times New Roman" w:cs="Times New Roman"/>
          <w:color w:val="000000"/>
          <w:sz w:val="20"/>
          <w:szCs w:val="24"/>
        </w:rPr>
      </w:pPr>
      <w:r w:rsidRPr="007F4377">
        <w:rPr>
          <w:rFonts w:ascii="Times New Roman" w:eastAsia="Calibri" w:hAnsi="Times New Roman" w:cs="Times New Roman"/>
          <w:color w:val="000000"/>
          <w:sz w:val="20"/>
          <w:szCs w:val="24"/>
        </w:rPr>
        <w:tab/>
      </w:r>
    </w:p>
    <w:p w14:paraId="7516270E" w14:textId="77777777" w:rsidR="007F4377" w:rsidRPr="007F4377" w:rsidRDefault="007F4377" w:rsidP="007F4377">
      <w:pPr>
        <w:autoSpaceDE w:val="0"/>
        <w:autoSpaceDN w:val="0"/>
        <w:adjustRightInd w:val="0"/>
        <w:spacing w:after="0" w:line="288" w:lineRule="auto"/>
        <w:jc w:val="center"/>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lastRenderedPageBreak/>
        <w:t>III.</w:t>
      </w:r>
    </w:p>
    <w:p w14:paraId="6DE52D35"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Zastoupený nezvládá:</w:t>
      </w:r>
    </w:p>
    <w:p w14:paraId="0C044477" w14:textId="77777777" w:rsidR="007F4377" w:rsidRPr="007F4377" w:rsidRDefault="007F4377" w:rsidP="007F4377">
      <w:pPr>
        <w:numPr>
          <w:ilvl w:val="0"/>
          <w:numId w:val="2"/>
        </w:numPr>
        <w:autoSpaceDE w:val="0"/>
        <w:autoSpaceDN w:val="0"/>
        <w:adjustRightInd w:val="0"/>
        <w:spacing w:after="0" w:line="288" w:lineRule="auto"/>
        <w:contextualSpacing/>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porozumět správnímu i soudnímu řízení</w:t>
      </w:r>
    </w:p>
    <w:p w14:paraId="1AC34699" w14:textId="77777777" w:rsidR="007F4377" w:rsidRPr="007F4377" w:rsidRDefault="007F4377" w:rsidP="007F4377">
      <w:pPr>
        <w:numPr>
          <w:ilvl w:val="0"/>
          <w:numId w:val="2"/>
        </w:numPr>
        <w:autoSpaceDE w:val="0"/>
        <w:autoSpaceDN w:val="0"/>
        <w:adjustRightInd w:val="0"/>
        <w:spacing w:after="0" w:line="288" w:lineRule="auto"/>
        <w:contextualSpacing/>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chápat běžné uzavírání smluv (a to jak na straně věřitele, tak i na straně dlužníka)</w:t>
      </w:r>
    </w:p>
    <w:p w14:paraId="50782C5B" w14:textId="77777777" w:rsidR="007F4377" w:rsidRPr="007F4377" w:rsidRDefault="007F4377" w:rsidP="007F4377">
      <w:pPr>
        <w:numPr>
          <w:ilvl w:val="0"/>
          <w:numId w:val="2"/>
        </w:numPr>
        <w:autoSpaceDE w:val="0"/>
        <w:autoSpaceDN w:val="0"/>
        <w:adjustRightInd w:val="0"/>
        <w:spacing w:after="0" w:line="288" w:lineRule="auto"/>
        <w:contextualSpacing/>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uzavírat obchodní, občanskoprávní a spotřebitelské svazky, závazky a dohody </w:t>
      </w:r>
    </w:p>
    <w:p w14:paraId="2D4A718E" w14:textId="77777777" w:rsidR="007F4377" w:rsidRPr="007F4377" w:rsidRDefault="007F4377" w:rsidP="007F4377">
      <w:pPr>
        <w:numPr>
          <w:ilvl w:val="0"/>
          <w:numId w:val="2"/>
        </w:numPr>
        <w:autoSpaceDE w:val="0"/>
        <w:autoSpaceDN w:val="0"/>
        <w:adjustRightInd w:val="0"/>
        <w:spacing w:after="0" w:line="288" w:lineRule="auto"/>
        <w:contextualSpacing/>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jednat s institucemi jako je banka, pošta, energetika, obec apod. </w:t>
      </w:r>
    </w:p>
    <w:p w14:paraId="1BF32DE7" w14:textId="77777777" w:rsidR="007F4377" w:rsidRPr="007F4377" w:rsidRDefault="007F4377" w:rsidP="007F4377">
      <w:pPr>
        <w:numPr>
          <w:ilvl w:val="0"/>
          <w:numId w:val="2"/>
        </w:numPr>
        <w:autoSpaceDE w:val="0"/>
        <w:autoSpaceDN w:val="0"/>
        <w:adjustRightInd w:val="0"/>
        <w:spacing w:after="0" w:line="288" w:lineRule="auto"/>
        <w:contextualSpacing/>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vyjednávat o sociální službě (výběr potřebné služby, sjednání smlouvy i případných dodatků)</w:t>
      </w:r>
    </w:p>
    <w:p w14:paraId="5B34BE2C" w14:textId="77777777" w:rsidR="007F4377" w:rsidRPr="007F4377" w:rsidRDefault="007F4377" w:rsidP="007F4377">
      <w:pPr>
        <w:numPr>
          <w:ilvl w:val="0"/>
          <w:numId w:val="2"/>
        </w:numPr>
        <w:autoSpaceDE w:val="0"/>
        <w:autoSpaceDN w:val="0"/>
        <w:adjustRightInd w:val="0"/>
        <w:spacing w:after="0" w:line="288" w:lineRule="auto"/>
        <w:contextualSpacing/>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účinně ochraňovat a rozhodovat se o svém zdravotním stavu</w:t>
      </w:r>
    </w:p>
    <w:p w14:paraId="11709439" w14:textId="77777777" w:rsidR="007F4377" w:rsidRPr="007F4377" w:rsidRDefault="007F4377" w:rsidP="007F4377">
      <w:pPr>
        <w:numPr>
          <w:ilvl w:val="0"/>
          <w:numId w:val="2"/>
        </w:numPr>
        <w:autoSpaceDE w:val="0"/>
        <w:autoSpaceDN w:val="0"/>
        <w:adjustRightInd w:val="0"/>
        <w:spacing w:after="0" w:line="288" w:lineRule="auto"/>
        <w:contextualSpacing/>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rozhodovat o svém majetku a využití svých příjmů k úhradě svých potřeb</w:t>
      </w:r>
    </w:p>
    <w:p w14:paraId="26F31A50" w14:textId="77777777" w:rsidR="007F4377" w:rsidRPr="007F4377" w:rsidRDefault="007F4377" w:rsidP="007F4377">
      <w:pPr>
        <w:numPr>
          <w:ilvl w:val="0"/>
          <w:numId w:val="2"/>
        </w:numPr>
        <w:autoSpaceDE w:val="0"/>
        <w:autoSpaceDN w:val="0"/>
        <w:adjustRightInd w:val="0"/>
        <w:spacing w:after="0" w:line="288" w:lineRule="auto"/>
        <w:contextualSpacing/>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zajistit si další zdroj příjmů či vyřídit potřebné sociální dávky</w:t>
      </w:r>
    </w:p>
    <w:p w14:paraId="57452D1A" w14:textId="77777777" w:rsidR="007F4377" w:rsidRPr="007F4377" w:rsidRDefault="007F4377" w:rsidP="007F4377">
      <w:pPr>
        <w:numPr>
          <w:ilvl w:val="0"/>
          <w:numId w:val="2"/>
        </w:numPr>
        <w:autoSpaceDE w:val="0"/>
        <w:autoSpaceDN w:val="0"/>
        <w:adjustRightInd w:val="0"/>
        <w:spacing w:after="0" w:line="288" w:lineRule="auto"/>
        <w:contextualSpacing/>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rozhodovat o nájemním bydlení, hradit náklady spojené s tímto bydlením a upravovat navázané smluvní vztahy</w:t>
      </w:r>
    </w:p>
    <w:p w14:paraId="13E02793" w14:textId="77777777" w:rsidR="007F4377" w:rsidRPr="007F4377" w:rsidRDefault="007F4377" w:rsidP="007F4377">
      <w:pPr>
        <w:numPr>
          <w:ilvl w:val="0"/>
          <w:numId w:val="2"/>
        </w:numPr>
        <w:autoSpaceDE w:val="0"/>
        <w:autoSpaceDN w:val="0"/>
        <w:adjustRightInd w:val="0"/>
        <w:spacing w:after="0" w:line="288" w:lineRule="auto"/>
        <w:contextualSpacing/>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w:t>
      </w:r>
      <w:r w:rsidRPr="007F4377">
        <w:rPr>
          <w:rFonts w:ascii="Times New Roman" w:eastAsia="Calibri" w:hAnsi="Times New Roman" w:cs="Times New Roman"/>
          <w:i/>
          <w:color w:val="000000"/>
          <w:sz w:val="24"/>
          <w:szCs w:val="24"/>
        </w:rPr>
        <w:t>/doplňte/......</w:t>
      </w:r>
    </w:p>
    <w:p w14:paraId="195ADFD0"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0"/>
          <w:szCs w:val="24"/>
        </w:rPr>
      </w:pPr>
    </w:p>
    <w:p w14:paraId="4E48E4E3"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V tomto rozsahu zastupující dosud vykonávala péči o zastupovaného jako rodič. Napomohla aktuálně synovi vyřídit odpovídající výši invalidního důchodu a příspěvku na péči. Zajišťuje mu bydlení a dále se o něj stará (vyživuje jej). V současnosti ale nelze přesvědčit další organizace o synově samostatnosti v právních jednáních. Jeho postižení je na něm vidět a je zde riziko, že by jeho jednání nemusela být pro duševní nezpůsobilost platná. </w:t>
      </w:r>
    </w:p>
    <w:p w14:paraId="5D81A664" w14:textId="77777777" w:rsidR="007F4377" w:rsidRPr="007F4377" w:rsidRDefault="007F4377" w:rsidP="007F4377">
      <w:pPr>
        <w:tabs>
          <w:tab w:val="left" w:pos="1134"/>
        </w:tabs>
        <w:autoSpaceDE w:val="0"/>
        <w:autoSpaceDN w:val="0"/>
        <w:adjustRightInd w:val="0"/>
        <w:spacing w:after="0" w:line="288" w:lineRule="auto"/>
        <w:jc w:val="both"/>
        <w:rPr>
          <w:rFonts w:ascii="Times New Roman" w:eastAsia="Calibri" w:hAnsi="Times New Roman" w:cs="Times New Roman"/>
          <w:color w:val="000000"/>
          <w:sz w:val="20"/>
          <w:szCs w:val="24"/>
        </w:rPr>
      </w:pPr>
    </w:p>
    <w:p w14:paraId="51D92092" w14:textId="77777777" w:rsidR="007F4377" w:rsidRPr="007F4377" w:rsidRDefault="007F4377" w:rsidP="007F4377">
      <w:pPr>
        <w:tabs>
          <w:tab w:val="left" w:pos="1134"/>
        </w:tabs>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Důkaz: </w:t>
      </w:r>
      <w:r w:rsidRPr="007F4377">
        <w:rPr>
          <w:rFonts w:ascii="Times New Roman" w:eastAsia="Calibri" w:hAnsi="Times New Roman" w:cs="Times New Roman"/>
          <w:color w:val="000000"/>
          <w:sz w:val="24"/>
          <w:szCs w:val="24"/>
        </w:rPr>
        <w:tab/>
        <w:t>výslechem účastníků řízení</w:t>
      </w:r>
    </w:p>
    <w:p w14:paraId="11C35D81" w14:textId="77777777" w:rsidR="007F4377" w:rsidRPr="007F4377" w:rsidRDefault="007F4377" w:rsidP="007F4377">
      <w:pPr>
        <w:tabs>
          <w:tab w:val="left" w:pos="1134"/>
        </w:tabs>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ab/>
        <w:t>lékařská zpráva MUDr. ……………. ze dne ..........................</w:t>
      </w:r>
    </w:p>
    <w:p w14:paraId="0EE6D6E3" w14:textId="77777777" w:rsidR="007F4377" w:rsidRPr="007F4377" w:rsidRDefault="007F4377" w:rsidP="007F4377">
      <w:pPr>
        <w:autoSpaceDE w:val="0"/>
        <w:autoSpaceDN w:val="0"/>
        <w:adjustRightInd w:val="0"/>
        <w:spacing w:after="0" w:line="288" w:lineRule="auto"/>
        <w:rPr>
          <w:rFonts w:ascii="Times New Roman" w:eastAsia="Calibri" w:hAnsi="Times New Roman" w:cs="Times New Roman"/>
          <w:color w:val="000000"/>
          <w:sz w:val="20"/>
          <w:szCs w:val="24"/>
        </w:rPr>
      </w:pPr>
    </w:p>
    <w:p w14:paraId="48CE7EB5" w14:textId="77777777" w:rsidR="007F4377" w:rsidRPr="007F4377" w:rsidRDefault="007F4377" w:rsidP="007F4377">
      <w:pPr>
        <w:autoSpaceDE w:val="0"/>
        <w:autoSpaceDN w:val="0"/>
        <w:adjustRightInd w:val="0"/>
        <w:spacing w:after="0" w:line="288" w:lineRule="auto"/>
        <w:jc w:val="center"/>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IV.</w:t>
      </w:r>
    </w:p>
    <w:p w14:paraId="34DFC118"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Navrhovatelka prohlašuje, že je plně svéprávná, bude dbát o ochranu zájmů zastoupeného a naplňování jeho práv i o to, aby způsob jeho života nebyl v rozporu s jeho schopnostmi a aby, nelze-li tomu rozumně odporovat, odpovídal i zvláštním představám a přáním zastupovaného.</w:t>
      </w:r>
    </w:p>
    <w:p w14:paraId="06FF794F"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Navrhovatelka si je vědoma, že takovéto zastoupení se vztahuje na obvyklé záležitosti, jak to odpovídá životním poměrům zastoupeného. </w:t>
      </w:r>
    </w:p>
    <w:p w14:paraId="11DD7909"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0"/>
          <w:szCs w:val="24"/>
        </w:rPr>
      </w:pPr>
    </w:p>
    <w:p w14:paraId="7878FD9F"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Navrhovatelka si je vědoma, že </w:t>
      </w:r>
      <w:r w:rsidRPr="007F4377">
        <w:rPr>
          <w:rFonts w:ascii="Times New Roman" w:eastAsia="Times New Roman" w:hAnsi="Times New Roman" w:cs="Times New Roman"/>
          <w:color w:val="000000"/>
          <w:sz w:val="24"/>
          <w:szCs w:val="24"/>
          <w:lang w:eastAsia="cs-CZ"/>
        </w:rPr>
        <w:t xml:space="preserve">zastoupení zaniká, pokud se jej sama vzdá nebo pokud zastupovaný odmítne, aby ho jako zástupce dále zastupovala; k odmítnutí </w:t>
      </w:r>
      <w:proofErr w:type="gramStart"/>
      <w:r w:rsidRPr="007F4377">
        <w:rPr>
          <w:rFonts w:ascii="Times New Roman" w:eastAsia="Times New Roman" w:hAnsi="Times New Roman" w:cs="Times New Roman"/>
          <w:color w:val="000000"/>
          <w:sz w:val="24"/>
          <w:szCs w:val="24"/>
          <w:lang w:eastAsia="cs-CZ"/>
        </w:rPr>
        <w:t>postačí</w:t>
      </w:r>
      <w:proofErr w:type="gramEnd"/>
      <w:r w:rsidRPr="007F4377">
        <w:rPr>
          <w:rFonts w:ascii="Times New Roman" w:eastAsia="Times New Roman" w:hAnsi="Times New Roman" w:cs="Times New Roman"/>
          <w:color w:val="000000"/>
          <w:sz w:val="24"/>
          <w:szCs w:val="24"/>
          <w:lang w:eastAsia="cs-CZ"/>
        </w:rPr>
        <w:t xml:space="preserve"> schopnost projevit přání. Zastoupení rovněž zaniká, pokud soud jmenuje zastoupenému opatrovníka. Bude-li uzavřena smlouva o nápomoci při rozhodování, zanikne zastoupení účinností smlouvy v rozsahu, v jakém je zastoupený způsobilý právně jednat.</w:t>
      </w:r>
    </w:p>
    <w:p w14:paraId="54A6B52C" w14:textId="77777777" w:rsidR="007F4377" w:rsidRPr="007F4377" w:rsidRDefault="007F4377" w:rsidP="007F4377">
      <w:pPr>
        <w:autoSpaceDE w:val="0"/>
        <w:autoSpaceDN w:val="0"/>
        <w:adjustRightInd w:val="0"/>
        <w:spacing w:after="0" w:line="288" w:lineRule="auto"/>
        <w:ind w:left="709"/>
        <w:jc w:val="both"/>
        <w:rPr>
          <w:rFonts w:ascii="Times New Roman" w:eastAsia="Times New Roman" w:hAnsi="Times New Roman" w:cs="Times New Roman"/>
          <w:color w:val="000000"/>
          <w:sz w:val="20"/>
          <w:szCs w:val="24"/>
          <w:lang w:eastAsia="cs-CZ"/>
        </w:rPr>
      </w:pPr>
    </w:p>
    <w:p w14:paraId="1A812EEE"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Navrhovatelka bude zastupovat pana ............. převážně ve věcech:</w:t>
      </w:r>
    </w:p>
    <w:p w14:paraId="68F2210C" w14:textId="77777777" w:rsidR="007F4377" w:rsidRPr="007F4377" w:rsidRDefault="007F4377" w:rsidP="007F4377">
      <w:pPr>
        <w:numPr>
          <w:ilvl w:val="0"/>
          <w:numId w:val="2"/>
        </w:num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běžné správy a hospodaření v domácnosti </w:t>
      </w:r>
    </w:p>
    <w:p w14:paraId="2BEAB93B" w14:textId="77777777" w:rsidR="007F4377" w:rsidRPr="007F4377" w:rsidRDefault="007F4377" w:rsidP="007F4377">
      <w:pPr>
        <w:numPr>
          <w:ilvl w:val="0"/>
          <w:numId w:val="2"/>
        </w:num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uzavírání kupních a přepravních smluv sloužící k běžnému žití (např. předplatné jízdenky na hromadnou dopravu, nákup potravin, léčiv a běžného spotřebního zboží, mobilní služby)</w:t>
      </w:r>
    </w:p>
    <w:p w14:paraId="66D0C72D" w14:textId="77777777" w:rsidR="007F4377" w:rsidRPr="007F4377" w:rsidRDefault="007F4377" w:rsidP="007F4377">
      <w:pPr>
        <w:numPr>
          <w:ilvl w:val="0"/>
          <w:numId w:val="2"/>
        </w:num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lastRenderedPageBreak/>
        <w:t>jednání s věřiteli či dlužníky, sjednávání splátkových kalendářů a podmínek pro úspěšné uzavření závazků</w:t>
      </w:r>
    </w:p>
    <w:p w14:paraId="7275F2C5" w14:textId="77777777" w:rsidR="007F4377" w:rsidRPr="007F4377" w:rsidRDefault="007F4377" w:rsidP="007F4377">
      <w:pPr>
        <w:numPr>
          <w:ilvl w:val="0"/>
          <w:numId w:val="2"/>
        </w:num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správního i soudního jednání ve věcech sociálních dávek, osobních dokladů a dalšího jednání se správními úřady (např. přestupkové řízení, důchody, příspěvek na péči)</w:t>
      </w:r>
    </w:p>
    <w:p w14:paraId="31EF5F36" w14:textId="77777777" w:rsidR="007F4377" w:rsidRPr="007F4377" w:rsidRDefault="007F4377" w:rsidP="007F4377">
      <w:pPr>
        <w:numPr>
          <w:ilvl w:val="0"/>
          <w:numId w:val="2"/>
        </w:num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řízení i jednání ve věcech sociálních služeb</w:t>
      </w:r>
    </w:p>
    <w:p w14:paraId="472466F8" w14:textId="77777777" w:rsidR="007F4377" w:rsidRPr="007F4377" w:rsidRDefault="007F4377" w:rsidP="007F4377">
      <w:pPr>
        <w:numPr>
          <w:ilvl w:val="0"/>
          <w:numId w:val="2"/>
        </w:num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sjednání podmínek a úhrada nákladů spojených s vedením domácnosti </w:t>
      </w:r>
    </w:p>
    <w:p w14:paraId="5A8F1574" w14:textId="77777777" w:rsidR="007F4377" w:rsidRPr="007F4377" w:rsidRDefault="007F4377" w:rsidP="007F4377">
      <w:pPr>
        <w:numPr>
          <w:ilvl w:val="0"/>
          <w:numId w:val="2"/>
        </w:num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jednání s Českou poštou a jinými držiteli poštovní licence za osobu</w:t>
      </w:r>
    </w:p>
    <w:p w14:paraId="3E36E96B" w14:textId="77777777" w:rsidR="007F4377" w:rsidRPr="007F4377" w:rsidRDefault="007F4377" w:rsidP="007F4377">
      <w:pPr>
        <w:numPr>
          <w:ilvl w:val="0"/>
          <w:numId w:val="2"/>
        </w:num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sjednání, běžná správa, změna nebo ukončení nájemního práva, vč. jednání ve věcech souvisejících nákladů s nájmem (elektřina, plyn, vodné, topení aj.)</w:t>
      </w:r>
    </w:p>
    <w:p w14:paraId="5BA58563" w14:textId="77777777" w:rsidR="007F4377" w:rsidRPr="007F4377" w:rsidRDefault="007F4377" w:rsidP="007F4377">
      <w:pPr>
        <w:numPr>
          <w:ilvl w:val="0"/>
          <w:numId w:val="2"/>
        </w:num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sjednávání a vyřizování pojistných a spořících záležitostí </w:t>
      </w:r>
    </w:p>
    <w:p w14:paraId="77FB06CC" w14:textId="77777777" w:rsidR="007F4377" w:rsidRPr="007F4377" w:rsidRDefault="007F4377" w:rsidP="007F4377">
      <w:pPr>
        <w:numPr>
          <w:ilvl w:val="0"/>
          <w:numId w:val="2"/>
        </w:num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jednání a běžná správa bankovních produktů</w:t>
      </w:r>
    </w:p>
    <w:p w14:paraId="7440A629" w14:textId="77777777" w:rsidR="007F4377" w:rsidRPr="007F4377" w:rsidRDefault="007F4377" w:rsidP="007F4377">
      <w:pPr>
        <w:numPr>
          <w:ilvl w:val="0"/>
          <w:numId w:val="2"/>
        </w:num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běžné nakládání s movitým majetkem (zajištění nákupu, prodeje, výměny, opravy apod.) </w:t>
      </w:r>
    </w:p>
    <w:p w14:paraId="6F335C04" w14:textId="77777777" w:rsidR="007F4377" w:rsidRPr="007F4377" w:rsidRDefault="007F4377" w:rsidP="007F4377">
      <w:pPr>
        <w:numPr>
          <w:ilvl w:val="0"/>
          <w:numId w:val="2"/>
        </w:num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udělování souhlasu ve věcech ochrany osobních údajů, zajišťování a vymáhání ochrany z toho plynoucí </w:t>
      </w:r>
    </w:p>
    <w:p w14:paraId="205DFFAA" w14:textId="77777777" w:rsidR="007F4377" w:rsidRPr="007F4377" w:rsidRDefault="007F4377" w:rsidP="007F4377">
      <w:pPr>
        <w:numPr>
          <w:ilvl w:val="0"/>
          <w:numId w:val="2"/>
        </w:num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navrhovatelka se zavazuje neudělit souhlas k zásahu do duševní nebo tělesné integrity zastoupeného s trvalými následky, neboť toto není v její pravomoci.</w:t>
      </w:r>
    </w:p>
    <w:p w14:paraId="5125DA20"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0"/>
          <w:szCs w:val="24"/>
        </w:rPr>
      </w:pPr>
      <w:r w:rsidRPr="007F4377">
        <w:rPr>
          <w:rFonts w:ascii="Times New Roman" w:eastAsia="Calibri" w:hAnsi="Times New Roman" w:cs="Times New Roman"/>
          <w:color w:val="000000"/>
          <w:sz w:val="20"/>
          <w:szCs w:val="24"/>
        </w:rPr>
        <w:t xml:space="preserve"> </w:t>
      </w:r>
    </w:p>
    <w:p w14:paraId="342DCE66"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Navrhovatelka je si vědoma, že může nakládat s příjmy zastoupeného v rozsahu potřebném pro obstarání obvyklých záležitostí, jak to odpovídá životním poměrům zastoupeného; s peněžními prostředky na účtu zastoupeného však může nakládat jen v rozsahu nepřesahujícím měsíčně výši životního minima jednotlivce podle jiného právního předpisu, pokud k takovémuto nakládání není zmocněna jako zvláštní příjemce.</w:t>
      </w:r>
    </w:p>
    <w:p w14:paraId="5C53F18D"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0"/>
          <w:szCs w:val="24"/>
        </w:rPr>
      </w:pPr>
    </w:p>
    <w:p w14:paraId="1B66878A"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Navrhovatelka je pečující osobou ve smyslu zákona o sociálních službách a zvláštním příjemcem sociálních dávek.</w:t>
      </w:r>
    </w:p>
    <w:p w14:paraId="476A8064"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0"/>
          <w:szCs w:val="24"/>
        </w:rPr>
      </w:pPr>
    </w:p>
    <w:p w14:paraId="5BCC4C33" w14:textId="77777777" w:rsidR="007F4377" w:rsidRPr="007F4377" w:rsidRDefault="007F4377" w:rsidP="007F4377">
      <w:pPr>
        <w:tabs>
          <w:tab w:val="left" w:pos="1134"/>
        </w:tabs>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Důkaz: </w:t>
      </w:r>
      <w:r w:rsidRPr="007F4377">
        <w:rPr>
          <w:rFonts w:ascii="Times New Roman" w:eastAsia="Calibri" w:hAnsi="Times New Roman" w:cs="Times New Roman"/>
          <w:color w:val="000000"/>
          <w:sz w:val="24"/>
          <w:szCs w:val="24"/>
        </w:rPr>
        <w:tab/>
        <w:t>rozhodnutí o době péče, rozhodnutí o zvláštním příjemci</w:t>
      </w:r>
    </w:p>
    <w:p w14:paraId="4794327E"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0"/>
          <w:szCs w:val="24"/>
        </w:rPr>
      </w:pPr>
    </w:p>
    <w:p w14:paraId="1B61F02E" w14:textId="77777777" w:rsidR="007F4377" w:rsidRPr="007F4377" w:rsidRDefault="007F4377" w:rsidP="007F4377">
      <w:pPr>
        <w:autoSpaceDE w:val="0"/>
        <w:autoSpaceDN w:val="0"/>
        <w:adjustRightInd w:val="0"/>
        <w:spacing w:after="0" w:line="288" w:lineRule="auto"/>
        <w:jc w:val="center"/>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V.</w:t>
      </w:r>
    </w:p>
    <w:p w14:paraId="1747D77A"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Navrhovatelka (zástupce) ani zastoupený netrvá na projednání věci.</w:t>
      </w:r>
    </w:p>
    <w:p w14:paraId="3A2210BA"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Soud může pana ................. shlédnout osobně na adrese: .................................. Navrhovatelka v souvislosti s lékařskou zprávou MUDr. .................... ze dne .............. nedoporučuje osobní účast pana.................. na jednání, neboť toto by mělo velmi negativní vliv na jeho psychiku.</w:t>
      </w:r>
    </w:p>
    <w:p w14:paraId="47E88C42"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i/>
          <w:color w:val="000000"/>
          <w:sz w:val="24"/>
          <w:szCs w:val="24"/>
        </w:rPr>
      </w:pPr>
      <w:r w:rsidRPr="007F4377">
        <w:rPr>
          <w:rFonts w:ascii="Times New Roman" w:eastAsia="Calibri" w:hAnsi="Times New Roman" w:cs="Times New Roman"/>
          <w:color w:val="000000"/>
          <w:sz w:val="24"/>
          <w:szCs w:val="24"/>
        </w:rPr>
        <w:t xml:space="preserve">V případě potřeby se s osobou dorozumět, doporučuje vysvětlení situace prostřednictvím navrhovatelky. </w:t>
      </w:r>
    </w:p>
    <w:p w14:paraId="3F598DE7"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0"/>
          <w:szCs w:val="24"/>
        </w:rPr>
      </w:pPr>
    </w:p>
    <w:p w14:paraId="69A5AD29" w14:textId="77777777" w:rsidR="007F4377" w:rsidRPr="007F4377" w:rsidRDefault="007F4377" w:rsidP="007F4377">
      <w:pPr>
        <w:tabs>
          <w:tab w:val="left" w:pos="1134"/>
        </w:tabs>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Důkaz: </w:t>
      </w:r>
      <w:r w:rsidRPr="007F4377">
        <w:rPr>
          <w:rFonts w:ascii="Times New Roman" w:eastAsia="Calibri" w:hAnsi="Times New Roman" w:cs="Times New Roman"/>
          <w:color w:val="000000"/>
          <w:sz w:val="24"/>
          <w:szCs w:val="24"/>
        </w:rPr>
        <w:tab/>
        <w:t>lékařská zpráva MUDr. .................. ze dne ...............</w:t>
      </w:r>
    </w:p>
    <w:p w14:paraId="13F0DA5C" w14:textId="77777777" w:rsidR="007F4377" w:rsidRPr="007F4377" w:rsidRDefault="007F4377" w:rsidP="007F4377">
      <w:pPr>
        <w:tabs>
          <w:tab w:val="left" w:pos="709"/>
        </w:tabs>
        <w:autoSpaceDE w:val="0"/>
        <w:autoSpaceDN w:val="0"/>
        <w:adjustRightInd w:val="0"/>
        <w:spacing w:after="0" w:line="288" w:lineRule="auto"/>
        <w:rPr>
          <w:rFonts w:ascii="Times New Roman" w:eastAsia="Calibri" w:hAnsi="Times New Roman" w:cs="Times New Roman"/>
          <w:color w:val="000000"/>
          <w:sz w:val="20"/>
          <w:szCs w:val="24"/>
        </w:rPr>
      </w:pPr>
    </w:p>
    <w:p w14:paraId="19F5B472" w14:textId="77777777" w:rsidR="007F4377" w:rsidRPr="007F4377" w:rsidRDefault="007F4377" w:rsidP="007F4377">
      <w:pPr>
        <w:autoSpaceDE w:val="0"/>
        <w:autoSpaceDN w:val="0"/>
        <w:adjustRightInd w:val="0"/>
        <w:spacing w:after="0" w:line="288" w:lineRule="auto"/>
        <w:jc w:val="center"/>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VI.</w:t>
      </w:r>
    </w:p>
    <w:p w14:paraId="021835A9"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 xml:space="preserve">Ke vzniku zastoupení se vyžaduje schválení soudu. Ze všech </w:t>
      </w:r>
      <w:proofErr w:type="gramStart"/>
      <w:r w:rsidRPr="007F4377">
        <w:rPr>
          <w:rFonts w:ascii="Times New Roman" w:eastAsia="Calibri" w:hAnsi="Times New Roman" w:cs="Times New Roman"/>
          <w:color w:val="000000"/>
          <w:sz w:val="24"/>
          <w:szCs w:val="24"/>
        </w:rPr>
        <w:t>důvodů</w:t>
      </w:r>
      <w:proofErr w:type="gramEnd"/>
      <w:r w:rsidRPr="007F4377">
        <w:rPr>
          <w:rFonts w:ascii="Times New Roman" w:eastAsia="Calibri" w:hAnsi="Times New Roman" w:cs="Times New Roman"/>
          <w:color w:val="000000"/>
          <w:sz w:val="24"/>
          <w:szCs w:val="24"/>
        </w:rPr>
        <w:t xml:space="preserve"> již výše uvedených navrhovatelka žádá soud, aby po provedeném řízení a dokazování vydal následující</w:t>
      </w:r>
    </w:p>
    <w:p w14:paraId="75CF495E"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0"/>
          <w:szCs w:val="24"/>
        </w:rPr>
      </w:pPr>
    </w:p>
    <w:p w14:paraId="2C3E851A" w14:textId="77777777" w:rsidR="007F4377" w:rsidRPr="007F4377" w:rsidRDefault="007F4377" w:rsidP="007F4377">
      <w:pPr>
        <w:autoSpaceDE w:val="0"/>
        <w:autoSpaceDN w:val="0"/>
        <w:adjustRightInd w:val="0"/>
        <w:spacing w:after="0" w:line="288" w:lineRule="auto"/>
        <w:jc w:val="center"/>
        <w:rPr>
          <w:rFonts w:ascii="Times New Roman" w:eastAsia="Calibri" w:hAnsi="Times New Roman" w:cs="Times New Roman"/>
          <w:b/>
          <w:bCs/>
          <w:color w:val="000000"/>
          <w:sz w:val="24"/>
          <w:szCs w:val="24"/>
        </w:rPr>
      </w:pPr>
      <w:r w:rsidRPr="007F4377">
        <w:rPr>
          <w:rFonts w:ascii="Times New Roman" w:eastAsia="Calibri" w:hAnsi="Times New Roman" w:cs="Times New Roman"/>
          <w:b/>
          <w:bCs/>
          <w:color w:val="000000"/>
          <w:sz w:val="24"/>
          <w:szCs w:val="24"/>
        </w:rPr>
        <w:lastRenderedPageBreak/>
        <w:t xml:space="preserve">u s n e s e n </w:t>
      </w:r>
      <w:proofErr w:type="gramStart"/>
      <w:r w:rsidRPr="007F4377">
        <w:rPr>
          <w:rFonts w:ascii="Times New Roman" w:eastAsia="Calibri" w:hAnsi="Times New Roman" w:cs="Times New Roman"/>
          <w:b/>
          <w:bCs/>
          <w:color w:val="000000"/>
          <w:sz w:val="24"/>
          <w:szCs w:val="24"/>
        </w:rPr>
        <w:t>í :</w:t>
      </w:r>
      <w:proofErr w:type="gramEnd"/>
    </w:p>
    <w:p w14:paraId="7584FADA"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Soud schvaluje zastoupení pana ..........................., nar. ......................, bydlištěm ................................ paní ..............................., nar. ................................, bydlištěm ............................ jakožto osobou blízkou v rozsahu vymezeném v návrhu.</w:t>
      </w:r>
    </w:p>
    <w:p w14:paraId="0998772F" w14:textId="77777777" w:rsidR="007F4377" w:rsidRPr="007F4377" w:rsidRDefault="007F4377" w:rsidP="007F4377">
      <w:pPr>
        <w:autoSpaceDE w:val="0"/>
        <w:autoSpaceDN w:val="0"/>
        <w:adjustRightInd w:val="0"/>
        <w:spacing w:after="0" w:line="288" w:lineRule="auto"/>
        <w:jc w:val="both"/>
        <w:rPr>
          <w:rFonts w:ascii="Times New Roman" w:eastAsia="Calibri" w:hAnsi="Times New Roman" w:cs="Times New Roman"/>
          <w:color w:val="000000"/>
          <w:sz w:val="24"/>
          <w:szCs w:val="24"/>
        </w:rPr>
      </w:pPr>
    </w:p>
    <w:p w14:paraId="3920EE76" w14:textId="77777777" w:rsidR="007F4377" w:rsidRPr="007F4377" w:rsidRDefault="007F4377" w:rsidP="007F4377">
      <w:pPr>
        <w:autoSpaceDE w:val="0"/>
        <w:autoSpaceDN w:val="0"/>
        <w:adjustRightInd w:val="0"/>
        <w:spacing w:after="0" w:line="288" w:lineRule="auto"/>
        <w:rPr>
          <w:rFonts w:ascii="Times New Roman" w:eastAsia="Calibri" w:hAnsi="Times New Roman" w:cs="Times New Roman"/>
          <w:color w:val="000000"/>
          <w:sz w:val="24"/>
          <w:szCs w:val="24"/>
        </w:rPr>
      </w:pPr>
    </w:p>
    <w:p w14:paraId="3F68FB09" w14:textId="77777777" w:rsidR="007F4377" w:rsidRPr="007F4377" w:rsidRDefault="007F4377" w:rsidP="007F4377">
      <w:pPr>
        <w:autoSpaceDE w:val="0"/>
        <w:autoSpaceDN w:val="0"/>
        <w:adjustRightInd w:val="0"/>
        <w:spacing w:after="0" w:line="288" w:lineRule="auto"/>
        <w:rPr>
          <w:rFonts w:ascii="Times New Roman" w:eastAsia="Calibri" w:hAnsi="Times New Roman" w:cs="Times New Roman"/>
          <w:color w:val="000000"/>
          <w:sz w:val="24"/>
          <w:szCs w:val="24"/>
        </w:rPr>
      </w:pPr>
      <w:r w:rsidRPr="007F4377">
        <w:rPr>
          <w:rFonts w:ascii="Times New Roman" w:eastAsia="Calibri" w:hAnsi="Times New Roman" w:cs="Times New Roman"/>
          <w:color w:val="000000"/>
          <w:sz w:val="24"/>
          <w:szCs w:val="24"/>
        </w:rPr>
        <w:t>Podpis navrhovatelky:</w:t>
      </w:r>
    </w:p>
    <w:p w14:paraId="4E109A83" w14:textId="77777777" w:rsidR="001609A4" w:rsidRPr="007C3F22" w:rsidRDefault="001609A4" w:rsidP="001609A4">
      <w:pPr>
        <w:spacing w:after="0" w:line="288" w:lineRule="auto"/>
        <w:rPr>
          <w:rFonts w:ascii="Times New Roman" w:hAnsi="Times New Roman" w:cs="Times New Roman"/>
          <w:sz w:val="24"/>
          <w:szCs w:val="24"/>
        </w:rPr>
      </w:pPr>
    </w:p>
    <w:sectPr w:rsidR="001609A4" w:rsidRPr="007C3F2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1179C" w14:textId="77777777" w:rsidR="001609A4" w:rsidRDefault="001609A4" w:rsidP="001609A4">
      <w:pPr>
        <w:spacing w:after="0" w:line="240" w:lineRule="auto"/>
      </w:pPr>
      <w:r>
        <w:separator/>
      </w:r>
    </w:p>
  </w:endnote>
  <w:endnote w:type="continuationSeparator" w:id="0">
    <w:p w14:paraId="4274795A" w14:textId="77777777" w:rsidR="001609A4" w:rsidRDefault="001609A4" w:rsidP="0016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D2E9" w14:textId="77777777" w:rsidR="00405DB7" w:rsidRDefault="00405D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989A" w14:textId="77777777" w:rsidR="00405DB7" w:rsidRDefault="00405D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147D" w14:textId="77777777" w:rsidR="00405DB7" w:rsidRDefault="00405D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60146" w14:textId="77777777" w:rsidR="001609A4" w:rsidRDefault="001609A4" w:rsidP="001609A4">
      <w:pPr>
        <w:spacing w:after="0" w:line="240" w:lineRule="auto"/>
      </w:pPr>
      <w:r>
        <w:separator/>
      </w:r>
    </w:p>
  </w:footnote>
  <w:footnote w:type="continuationSeparator" w:id="0">
    <w:p w14:paraId="16869CCE" w14:textId="77777777" w:rsidR="001609A4" w:rsidRDefault="001609A4" w:rsidP="0016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3400" w14:textId="77777777" w:rsidR="00405DB7" w:rsidRDefault="00405D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7EFA" w14:textId="41667473" w:rsidR="001609A4" w:rsidRPr="00405DB7" w:rsidRDefault="001609A4">
    <w:pPr>
      <w:pStyle w:val="Zhlav"/>
      <w:rPr>
        <w:rFonts w:ascii="Times New Roman" w:hAnsi="Times New Roman" w:cs="Times New Roman"/>
        <w:i/>
        <w:iCs/>
        <w:color w:val="0070C0"/>
      </w:rPr>
    </w:pPr>
    <w:r w:rsidRPr="001609A4">
      <w:rPr>
        <w:rFonts w:ascii="Times New Roman" w:hAnsi="Times New Roman" w:cs="Times New Roman"/>
        <w:i/>
        <w:iCs/>
      </w:rPr>
      <w:t xml:space="preserve">Zdroj: </w:t>
    </w:r>
    <w:hyperlink r:id="rId1" w:history="1">
      <w:r w:rsidRPr="00405DB7">
        <w:rPr>
          <w:rStyle w:val="Hypertextovodkaz"/>
          <w:rFonts w:ascii="Times New Roman" w:hAnsi="Times New Roman" w:cs="Times New Roman"/>
          <w:i/>
          <w:iCs/>
          <w:color w:val="0070C0"/>
        </w:rPr>
        <w:t>Postup k zastoupení osoby, která již není schopna samostatně jednat (Mgr. Radka Pešlová)</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3604" w14:textId="77777777" w:rsidR="00405DB7" w:rsidRDefault="00405D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F1137"/>
    <w:multiLevelType w:val="hybridMultilevel"/>
    <w:tmpl w:val="03CCE248"/>
    <w:lvl w:ilvl="0" w:tplc="8102A1D2">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3753F46"/>
    <w:multiLevelType w:val="hybridMultilevel"/>
    <w:tmpl w:val="C5F02300"/>
    <w:lvl w:ilvl="0" w:tplc="33AE166E">
      <w:start w:val="2"/>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16cid:durableId="109399528">
    <w:abstractNumId w:val="0"/>
  </w:num>
  <w:num w:numId="2" w16cid:durableId="21431157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A4"/>
    <w:rsid w:val="000459D4"/>
    <w:rsid w:val="001609A4"/>
    <w:rsid w:val="00405DB7"/>
    <w:rsid w:val="004C01AC"/>
    <w:rsid w:val="00524648"/>
    <w:rsid w:val="00634626"/>
    <w:rsid w:val="00706E69"/>
    <w:rsid w:val="007F4377"/>
    <w:rsid w:val="00FE16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A01B"/>
  <w15:chartTrackingRefBased/>
  <w15:docId w15:val="{C98720D2-F617-4335-BAAE-176096E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09A4"/>
    <w:rPr>
      <w:kern w:val="0"/>
      <w14:ligatures w14:val="none"/>
    </w:rPr>
  </w:style>
  <w:style w:type="paragraph" w:styleId="Nadpis1">
    <w:name w:val="heading 1"/>
    <w:basedOn w:val="Normln"/>
    <w:next w:val="Normln"/>
    <w:link w:val="Nadpis1Char"/>
    <w:uiPriority w:val="9"/>
    <w:qFormat/>
    <w:rsid w:val="00160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60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609A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609A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609A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609A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609A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609A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609A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09A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609A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609A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609A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609A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609A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609A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609A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609A4"/>
    <w:rPr>
      <w:rFonts w:eastAsiaTheme="majorEastAsia" w:cstheme="majorBidi"/>
      <w:color w:val="272727" w:themeColor="text1" w:themeTint="D8"/>
    </w:rPr>
  </w:style>
  <w:style w:type="paragraph" w:styleId="Nzev">
    <w:name w:val="Title"/>
    <w:basedOn w:val="Normln"/>
    <w:next w:val="Normln"/>
    <w:link w:val="NzevChar"/>
    <w:uiPriority w:val="10"/>
    <w:qFormat/>
    <w:rsid w:val="00160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609A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609A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609A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609A4"/>
    <w:pPr>
      <w:spacing w:before="160"/>
      <w:jc w:val="center"/>
    </w:pPr>
    <w:rPr>
      <w:i/>
      <w:iCs/>
      <w:color w:val="404040" w:themeColor="text1" w:themeTint="BF"/>
    </w:rPr>
  </w:style>
  <w:style w:type="character" w:customStyle="1" w:styleId="CittChar">
    <w:name w:val="Citát Char"/>
    <w:basedOn w:val="Standardnpsmoodstavce"/>
    <w:link w:val="Citt"/>
    <w:uiPriority w:val="29"/>
    <w:rsid w:val="001609A4"/>
    <w:rPr>
      <w:i/>
      <w:iCs/>
      <w:color w:val="404040" w:themeColor="text1" w:themeTint="BF"/>
    </w:rPr>
  </w:style>
  <w:style w:type="paragraph" w:styleId="Odstavecseseznamem">
    <w:name w:val="List Paragraph"/>
    <w:basedOn w:val="Normln"/>
    <w:uiPriority w:val="34"/>
    <w:qFormat/>
    <w:rsid w:val="001609A4"/>
    <w:pPr>
      <w:ind w:left="720"/>
      <w:contextualSpacing/>
    </w:pPr>
  </w:style>
  <w:style w:type="character" w:styleId="Zdraznnintenzivn">
    <w:name w:val="Intense Emphasis"/>
    <w:basedOn w:val="Standardnpsmoodstavce"/>
    <w:uiPriority w:val="21"/>
    <w:qFormat/>
    <w:rsid w:val="001609A4"/>
    <w:rPr>
      <w:i/>
      <w:iCs/>
      <w:color w:val="0F4761" w:themeColor="accent1" w:themeShade="BF"/>
    </w:rPr>
  </w:style>
  <w:style w:type="paragraph" w:styleId="Vrazncitt">
    <w:name w:val="Intense Quote"/>
    <w:basedOn w:val="Normln"/>
    <w:next w:val="Normln"/>
    <w:link w:val="VrazncittChar"/>
    <w:uiPriority w:val="30"/>
    <w:qFormat/>
    <w:rsid w:val="00160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609A4"/>
    <w:rPr>
      <w:i/>
      <w:iCs/>
      <w:color w:val="0F4761" w:themeColor="accent1" w:themeShade="BF"/>
    </w:rPr>
  </w:style>
  <w:style w:type="character" w:styleId="Odkazintenzivn">
    <w:name w:val="Intense Reference"/>
    <w:basedOn w:val="Standardnpsmoodstavce"/>
    <w:uiPriority w:val="32"/>
    <w:qFormat/>
    <w:rsid w:val="001609A4"/>
    <w:rPr>
      <w:b/>
      <w:bCs/>
      <w:smallCaps/>
      <w:color w:val="0F4761" w:themeColor="accent1" w:themeShade="BF"/>
      <w:spacing w:val="5"/>
    </w:rPr>
  </w:style>
  <w:style w:type="paragraph" w:styleId="Textpoznpodarou">
    <w:name w:val="footnote text"/>
    <w:basedOn w:val="Normln"/>
    <w:link w:val="TextpoznpodarouChar"/>
    <w:uiPriority w:val="99"/>
    <w:unhideWhenUsed/>
    <w:rsid w:val="001609A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609A4"/>
    <w:rPr>
      <w:kern w:val="0"/>
      <w:sz w:val="20"/>
      <w:szCs w:val="20"/>
      <w14:ligatures w14:val="none"/>
    </w:rPr>
  </w:style>
  <w:style w:type="character" w:styleId="Znakapoznpodarou">
    <w:name w:val="footnote reference"/>
    <w:basedOn w:val="Standardnpsmoodstavce"/>
    <w:uiPriority w:val="99"/>
    <w:semiHidden/>
    <w:unhideWhenUsed/>
    <w:rsid w:val="001609A4"/>
    <w:rPr>
      <w:vertAlign w:val="superscript"/>
    </w:rPr>
  </w:style>
  <w:style w:type="paragraph" w:styleId="Zhlav">
    <w:name w:val="header"/>
    <w:basedOn w:val="Normln"/>
    <w:link w:val="ZhlavChar"/>
    <w:uiPriority w:val="99"/>
    <w:unhideWhenUsed/>
    <w:rsid w:val="001609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09A4"/>
    <w:rPr>
      <w:kern w:val="0"/>
      <w14:ligatures w14:val="none"/>
    </w:rPr>
  </w:style>
  <w:style w:type="paragraph" w:styleId="Zpat">
    <w:name w:val="footer"/>
    <w:basedOn w:val="Normln"/>
    <w:link w:val="ZpatChar"/>
    <w:uiPriority w:val="99"/>
    <w:unhideWhenUsed/>
    <w:rsid w:val="001609A4"/>
    <w:pPr>
      <w:tabs>
        <w:tab w:val="center" w:pos="4536"/>
        <w:tab w:val="right" w:pos="9072"/>
      </w:tabs>
      <w:spacing w:after="0" w:line="240" w:lineRule="auto"/>
    </w:pPr>
  </w:style>
  <w:style w:type="character" w:customStyle="1" w:styleId="ZpatChar">
    <w:name w:val="Zápatí Char"/>
    <w:basedOn w:val="Standardnpsmoodstavce"/>
    <w:link w:val="Zpat"/>
    <w:uiPriority w:val="99"/>
    <w:rsid w:val="001609A4"/>
    <w:rPr>
      <w:kern w:val="0"/>
      <w14:ligatures w14:val="none"/>
    </w:rPr>
  </w:style>
  <w:style w:type="character" w:styleId="Hypertextovodkaz">
    <w:name w:val="Hyperlink"/>
    <w:basedOn w:val="Standardnpsmoodstavce"/>
    <w:uiPriority w:val="99"/>
    <w:unhideWhenUsed/>
    <w:rsid w:val="00405DB7"/>
    <w:rPr>
      <w:color w:val="467886" w:themeColor="hyperlink"/>
      <w:u w:val="single"/>
    </w:rPr>
  </w:style>
  <w:style w:type="character" w:styleId="Nevyeenzmnka">
    <w:name w:val="Unresolved Mention"/>
    <w:basedOn w:val="Standardnpsmoodstavce"/>
    <w:uiPriority w:val="99"/>
    <w:semiHidden/>
    <w:unhideWhenUsed/>
    <w:rsid w:val="00405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pecujdoma.cz/res/archive/002/000283.pdf?seek=158497115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70513-9E85-464E-83CA-DEF4EC8F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968</Words>
  <Characters>5718</Characters>
  <Application>Microsoft Office Word</Application>
  <DocSecurity>0</DocSecurity>
  <Lines>47</Lines>
  <Paragraphs>13</Paragraphs>
  <ScaleCrop>false</ScaleCrop>
  <Company>KULK</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Vavřichová Jana</dc:creator>
  <cp:keywords/>
  <dc:description/>
  <cp:lastModifiedBy>Vavřichová Jana</cp:lastModifiedBy>
  <cp:revision>3</cp:revision>
  <dcterms:created xsi:type="dcterms:W3CDTF">2024-05-24T11:35:00Z</dcterms:created>
  <dcterms:modified xsi:type="dcterms:W3CDTF">2024-05-29T11:41:00Z</dcterms:modified>
</cp:coreProperties>
</file>